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ECA" w:rsidRPr="0027715D" w:rsidRDefault="00686ECA" w:rsidP="00686ECA">
      <w:pPr>
        <w:rPr>
          <w:rFonts w:ascii="Titillium" w:hAnsi="Titillium"/>
          <w:highlight w:val="yellow"/>
        </w:rPr>
      </w:pPr>
      <w:bookmarkStart w:id="0" w:name="_GoBack"/>
      <w:bookmarkEnd w:id="0"/>
      <w:r w:rsidRPr="0027715D">
        <w:rPr>
          <w:rFonts w:ascii="Titillium" w:hAnsi="Titillium"/>
          <w:highlight w:val="yellow"/>
        </w:rPr>
        <w:t>[Vorname] [Nachname]</w:t>
      </w:r>
    </w:p>
    <w:p w:rsidR="00686ECA" w:rsidRPr="0027715D" w:rsidRDefault="00686ECA" w:rsidP="00686ECA">
      <w:pPr>
        <w:rPr>
          <w:rFonts w:ascii="Titillium" w:hAnsi="Titillium"/>
          <w:highlight w:val="yellow"/>
        </w:rPr>
      </w:pPr>
      <w:r w:rsidRPr="0027715D">
        <w:rPr>
          <w:rFonts w:ascii="Titillium" w:hAnsi="Titillium"/>
          <w:highlight w:val="yellow"/>
        </w:rPr>
        <w:t>[Adresse]</w:t>
      </w:r>
    </w:p>
    <w:p w:rsidR="00686ECA" w:rsidRPr="0027715D" w:rsidRDefault="00686ECA" w:rsidP="00686ECA">
      <w:pPr>
        <w:rPr>
          <w:rFonts w:ascii="Titillium" w:hAnsi="Titillium"/>
          <w:highlight w:val="yellow"/>
        </w:rPr>
      </w:pPr>
      <w:r w:rsidRPr="0027715D">
        <w:rPr>
          <w:rFonts w:ascii="Titillium" w:hAnsi="Titillium"/>
          <w:highlight w:val="yellow"/>
        </w:rPr>
        <w:t>[PLZ] [Ort]</w:t>
      </w:r>
    </w:p>
    <w:p w:rsidR="00686ECA" w:rsidRPr="0027715D" w:rsidRDefault="00686ECA" w:rsidP="00686ECA">
      <w:pPr>
        <w:rPr>
          <w:rFonts w:ascii="Titillium" w:hAnsi="Titillium"/>
        </w:rPr>
      </w:pPr>
    </w:p>
    <w:p w:rsidR="00686ECA" w:rsidRPr="0027715D" w:rsidRDefault="00686ECA" w:rsidP="00686ECA">
      <w:pPr>
        <w:rPr>
          <w:rFonts w:ascii="Titillium" w:hAnsi="Titillium"/>
        </w:rPr>
      </w:pPr>
    </w:p>
    <w:p w:rsidR="00686ECA" w:rsidRPr="0027715D" w:rsidRDefault="00686ECA" w:rsidP="00686ECA">
      <w:pPr>
        <w:rPr>
          <w:rFonts w:ascii="Titillium" w:hAnsi="Titillium"/>
        </w:rPr>
      </w:pPr>
    </w:p>
    <w:p w:rsidR="00686ECA" w:rsidRPr="0027715D" w:rsidRDefault="00686ECA" w:rsidP="00686ECA">
      <w:pPr>
        <w:rPr>
          <w:rFonts w:ascii="Titillium" w:hAnsi="Titillium"/>
          <w:highlight w:val="yellow"/>
        </w:rPr>
      </w:pPr>
      <w:r w:rsidRPr="0027715D">
        <w:rPr>
          <w:rFonts w:ascii="Titillium" w:hAnsi="Titillium"/>
          <w:u w:val="single"/>
        </w:rPr>
        <w:t>Einschreiben</w:t>
      </w:r>
      <w:r w:rsidRPr="0027715D">
        <w:rPr>
          <w:rFonts w:ascii="Titillium" w:hAnsi="Titillium"/>
          <w:highlight w:val="yellow"/>
        </w:rPr>
        <w:t xml:space="preserve"> </w:t>
      </w:r>
    </w:p>
    <w:p w:rsidR="00686ECA" w:rsidRPr="0027715D" w:rsidRDefault="00686ECA" w:rsidP="00686ECA">
      <w:pPr>
        <w:rPr>
          <w:rFonts w:ascii="Titillium" w:hAnsi="Titillium"/>
          <w:highlight w:val="yellow"/>
        </w:rPr>
      </w:pPr>
      <w:r w:rsidRPr="0027715D">
        <w:rPr>
          <w:rFonts w:ascii="Titillium" w:hAnsi="Titillium"/>
          <w:highlight w:val="yellow"/>
        </w:rPr>
        <w:t>[Name der Bank]</w:t>
      </w:r>
    </w:p>
    <w:p w:rsidR="00686ECA" w:rsidRPr="0027715D" w:rsidRDefault="00686ECA" w:rsidP="00686ECA">
      <w:pPr>
        <w:rPr>
          <w:rFonts w:ascii="Titillium" w:hAnsi="Titillium"/>
          <w:highlight w:val="yellow"/>
        </w:rPr>
      </w:pPr>
      <w:r w:rsidRPr="0027715D">
        <w:rPr>
          <w:rFonts w:ascii="Titillium" w:hAnsi="Titillium"/>
          <w:highlight w:val="yellow"/>
        </w:rPr>
        <w:t>[Adresse]</w:t>
      </w:r>
    </w:p>
    <w:p w:rsidR="00686ECA" w:rsidRDefault="00686ECA" w:rsidP="00686ECA">
      <w:pPr>
        <w:rPr>
          <w:rFonts w:ascii="Titillium" w:hAnsi="Titillium"/>
          <w:highlight w:val="yellow"/>
        </w:rPr>
      </w:pPr>
      <w:r w:rsidRPr="0027715D">
        <w:rPr>
          <w:rFonts w:ascii="Titillium" w:hAnsi="Titillium"/>
          <w:highlight w:val="yellow"/>
        </w:rPr>
        <w:t>[PLZ] [Ort]</w:t>
      </w:r>
    </w:p>
    <w:p w:rsidR="0027715D" w:rsidRPr="0027715D" w:rsidRDefault="0027715D" w:rsidP="00686ECA">
      <w:pPr>
        <w:rPr>
          <w:rFonts w:ascii="Titillium" w:hAnsi="Titillium"/>
          <w:highlight w:val="yellow"/>
        </w:rPr>
      </w:pPr>
    </w:p>
    <w:p w:rsidR="00686ECA" w:rsidRPr="0027715D" w:rsidRDefault="00686ECA" w:rsidP="00686ECA">
      <w:pPr>
        <w:jc w:val="right"/>
        <w:rPr>
          <w:rFonts w:ascii="Titillium" w:hAnsi="Titillium"/>
          <w:highlight w:val="yellow"/>
        </w:rPr>
      </w:pPr>
      <w:r w:rsidRPr="0027715D">
        <w:rPr>
          <w:rFonts w:ascii="Titillium" w:hAnsi="Titillium"/>
          <w:highlight w:val="yellow"/>
        </w:rPr>
        <w:t>[Ort], [Datum]</w:t>
      </w:r>
    </w:p>
    <w:p w:rsidR="0027715D" w:rsidRDefault="0027715D" w:rsidP="00686ECA">
      <w:pPr>
        <w:rPr>
          <w:rFonts w:ascii="Titillium" w:hAnsi="Titillium"/>
          <w:b/>
        </w:rPr>
      </w:pPr>
    </w:p>
    <w:p w:rsidR="00686ECA" w:rsidRPr="0027715D" w:rsidRDefault="00686ECA" w:rsidP="00686ECA">
      <w:pPr>
        <w:rPr>
          <w:rFonts w:ascii="Titillium" w:hAnsi="Titillium"/>
          <w:b/>
        </w:rPr>
      </w:pPr>
      <w:r w:rsidRPr="0027715D">
        <w:rPr>
          <w:rFonts w:ascii="Titillium" w:hAnsi="Titillium"/>
          <w:b/>
        </w:rPr>
        <w:t xml:space="preserve">Betrifft: </w:t>
      </w:r>
      <w:r w:rsidR="00F10C0D">
        <w:rPr>
          <w:rFonts w:ascii="Titillium" w:hAnsi="Titillium"/>
          <w:b/>
        </w:rPr>
        <w:t xml:space="preserve">„Negativzinsen“ - </w:t>
      </w:r>
      <w:r w:rsidR="0027715D" w:rsidRPr="0027715D">
        <w:rPr>
          <w:rFonts w:ascii="Titillium" w:hAnsi="Titillium"/>
          <w:b/>
        </w:rPr>
        <w:t>A</w:t>
      </w:r>
      <w:r w:rsidR="00F10C0D">
        <w:rPr>
          <w:rFonts w:ascii="Titillium" w:hAnsi="Titillium"/>
          <w:b/>
        </w:rPr>
        <w:t>ufforderung zur Rückverrechnung</w:t>
      </w:r>
    </w:p>
    <w:p w:rsidR="00686ECA" w:rsidRPr="0027715D" w:rsidRDefault="00686ECA" w:rsidP="00686ECA">
      <w:pPr>
        <w:rPr>
          <w:rFonts w:ascii="Titillium" w:hAnsi="Titillium"/>
        </w:rPr>
      </w:pPr>
    </w:p>
    <w:p w:rsidR="00686ECA" w:rsidRPr="0027715D" w:rsidRDefault="00686ECA" w:rsidP="00686ECA">
      <w:pPr>
        <w:jc w:val="both"/>
        <w:rPr>
          <w:rFonts w:ascii="Titillium" w:hAnsi="Titillium"/>
        </w:rPr>
      </w:pPr>
      <w:r w:rsidRPr="0027715D">
        <w:rPr>
          <w:rFonts w:ascii="Titillium" w:hAnsi="Titillium"/>
        </w:rPr>
        <w:t>Sehr geehrte Damen und Herren!</w:t>
      </w:r>
    </w:p>
    <w:p w:rsidR="00686ECA" w:rsidRPr="0027715D" w:rsidRDefault="00686ECA" w:rsidP="00686ECA">
      <w:pPr>
        <w:jc w:val="both"/>
        <w:rPr>
          <w:rFonts w:ascii="Titillium" w:hAnsi="Titillium"/>
        </w:rPr>
      </w:pPr>
    </w:p>
    <w:p w:rsidR="00686ECA" w:rsidRPr="0027715D" w:rsidRDefault="00686ECA" w:rsidP="00686ECA">
      <w:pPr>
        <w:spacing w:line="360" w:lineRule="auto"/>
        <w:jc w:val="both"/>
        <w:rPr>
          <w:rFonts w:ascii="Titillium" w:hAnsi="Titillium"/>
        </w:rPr>
      </w:pPr>
      <w:r w:rsidRPr="0027715D">
        <w:rPr>
          <w:rFonts w:ascii="Titillium" w:hAnsi="Titillium"/>
        </w:rPr>
        <w:t xml:space="preserve">Laut den OGH-Urteilen vom </w:t>
      </w:r>
      <w:r w:rsidR="00DC20F7">
        <w:rPr>
          <w:rFonts w:ascii="Titillium" w:hAnsi="Titillium"/>
        </w:rPr>
        <w:t>0</w:t>
      </w:r>
      <w:r w:rsidRPr="0027715D">
        <w:rPr>
          <w:rFonts w:ascii="Titillium" w:hAnsi="Titillium"/>
        </w:rPr>
        <w:t>3.</w:t>
      </w:r>
      <w:r w:rsidR="00DC20F7">
        <w:rPr>
          <w:rFonts w:ascii="Titillium" w:hAnsi="Titillium"/>
        </w:rPr>
        <w:t>0</w:t>
      </w:r>
      <w:r w:rsidRPr="0027715D">
        <w:rPr>
          <w:rFonts w:ascii="Titillium" w:hAnsi="Titillium"/>
        </w:rPr>
        <w:t xml:space="preserve">5.2017, Geschäftszahl 4 Ob 60/17b, sowie vom </w:t>
      </w:r>
      <w:r w:rsidR="00DC20F7">
        <w:rPr>
          <w:rFonts w:ascii="Titillium" w:hAnsi="Titillium"/>
        </w:rPr>
        <w:t>30</w:t>
      </w:r>
      <w:r w:rsidRPr="0027715D">
        <w:rPr>
          <w:rFonts w:ascii="Titillium" w:hAnsi="Titillium"/>
        </w:rPr>
        <w:t>.0</w:t>
      </w:r>
      <w:r w:rsidR="00DC20F7">
        <w:rPr>
          <w:rFonts w:ascii="Titillium" w:hAnsi="Titillium"/>
        </w:rPr>
        <w:t>5</w:t>
      </w:r>
      <w:r w:rsidRPr="0027715D">
        <w:rPr>
          <w:rFonts w:ascii="Titillium" w:hAnsi="Titillium"/>
        </w:rPr>
        <w:t xml:space="preserve">.2017, Geschäftszahl </w:t>
      </w:r>
      <w:hyperlink r:id="rId8" w:tgtFrame="_blank" w:tooltip="8 OB 101/16k" w:history="1">
        <w:r w:rsidRPr="0027715D">
          <w:rPr>
            <w:rFonts w:ascii="Titillium" w:hAnsi="Titillium"/>
            <w:color w:val="auto"/>
            <w:lang w:val="de-DE"/>
          </w:rPr>
          <w:t>8 Ob 101/16k</w:t>
        </w:r>
      </w:hyperlink>
      <w:r w:rsidRPr="0027715D">
        <w:rPr>
          <w:rFonts w:ascii="Titillium" w:hAnsi="Titillium"/>
          <w:color w:val="auto"/>
          <w:lang w:val="de-DE"/>
        </w:rPr>
        <w:t xml:space="preserve"> </w:t>
      </w:r>
      <w:r w:rsidRPr="0027715D">
        <w:rPr>
          <w:rFonts w:ascii="Titillium" w:hAnsi="Titillium"/>
        </w:rPr>
        <w:t xml:space="preserve">ist es unzulässig, wenn </w:t>
      </w:r>
      <w:r w:rsidR="0027715D" w:rsidRPr="0027715D">
        <w:rPr>
          <w:rFonts w:ascii="Titillium" w:hAnsi="Titillium"/>
        </w:rPr>
        <w:t xml:space="preserve">der </w:t>
      </w:r>
      <w:r w:rsidRPr="0027715D">
        <w:rPr>
          <w:rFonts w:ascii="Titillium" w:hAnsi="Titillium"/>
        </w:rPr>
        <w:t xml:space="preserve">Kreditgeber den Indikator bei einem negativen Referenzwert einseitig mit </w:t>
      </w:r>
      <w:r w:rsidR="00AE51E0">
        <w:rPr>
          <w:rFonts w:ascii="Titillium" w:hAnsi="Titillium"/>
        </w:rPr>
        <w:t>n</w:t>
      </w:r>
      <w:r w:rsidRPr="0027715D">
        <w:rPr>
          <w:rFonts w:ascii="Titillium" w:hAnsi="Titillium"/>
        </w:rPr>
        <w:t xml:space="preserve">ull </w:t>
      </w:r>
      <w:r w:rsidR="00AE51E0">
        <w:rPr>
          <w:rFonts w:ascii="Titillium" w:hAnsi="Titillium"/>
        </w:rPr>
        <w:t xml:space="preserve">Prozent </w:t>
      </w:r>
      <w:r w:rsidRPr="0027715D">
        <w:rPr>
          <w:rFonts w:ascii="Titillium" w:hAnsi="Titillium"/>
        </w:rPr>
        <w:t>ansetz</w:t>
      </w:r>
      <w:r w:rsidR="0027715D" w:rsidRPr="0027715D">
        <w:rPr>
          <w:rFonts w:ascii="Titillium" w:hAnsi="Titillium"/>
        </w:rPr>
        <w:t>t</w:t>
      </w:r>
      <w:r w:rsidRPr="0027715D">
        <w:rPr>
          <w:rFonts w:ascii="Titillium" w:hAnsi="Titillium"/>
        </w:rPr>
        <w:t xml:space="preserve"> und dadurch vom Kreditnehmer jedenfalls den Aufschlag verlang</w:t>
      </w:r>
      <w:r w:rsidR="0027715D" w:rsidRPr="0027715D">
        <w:rPr>
          <w:rFonts w:ascii="Titillium" w:hAnsi="Titillium"/>
        </w:rPr>
        <w:t>t</w:t>
      </w:r>
      <w:r w:rsidRPr="0027715D">
        <w:rPr>
          <w:rFonts w:ascii="Titillium" w:hAnsi="Titillium"/>
        </w:rPr>
        <w:t>.</w:t>
      </w:r>
    </w:p>
    <w:p w:rsidR="00686ECA" w:rsidRPr="0027715D" w:rsidRDefault="00686ECA" w:rsidP="00686ECA">
      <w:pPr>
        <w:spacing w:line="360" w:lineRule="auto"/>
        <w:jc w:val="both"/>
        <w:rPr>
          <w:rFonts w:ascii="Titillium" w:hAnsi="Titillium"/>
        </w:rPr>
      </w:pPr>
    </w:p>
    <w:p w:rsidR="00686ECA" w:rsidRPr="0027715D" w:rsidRDefault="00686ECA" w:rsidP="00686ECA">
      <w:pPr>
        <w:spacing w:line="360" w:lineRule="auto"/>
        <w:jc w:val="both"/>
        <w:rPr>
          <w:rFonts w:ascii="Titillium" w:hAnsi="Titillium"/>
        </w:rPr>
      </w:pPr>
      <w:r w:rsidRPr="0027715D">
        <w:rPr>
          <w:rFonts w:ascii="Titillium" w:hAnsi="Titillium"/>
        </w:rPr>
        <w:t xml:space="preserve">Ich </w:t>
      </w:r>
      <w:r w:rsidRPr="0027715D">
        <w:rPr>
          <w:rFonts w:ascii="Titillium" w:hAnsi="Titillium"/>
          <w:highlight w:val="yellow"/>
        </w:rPr>
        <w:t>habe/hatte</w:t>
      </w:r>
      <w:r w:rsidRPr="0027715D">
        <w:rPr>
          <w:rFonts w:ascii="Titillium" w:hAnsi="Titillium"/>
        </w:rPr>
        <w:t xml:space="preserve"> bei Ihnen einen Kredit mit der </w:t>
      </w:r>
      <w:r w:rsidRPr="0027715D">
        <w:rPr>
          <w:rFonts w:ascii="Titillium" w:hAnsi="Titillium"/>
          <w:highlight w:val="yellow"/>
        </w:rPr>
        <w:t>[Kreditnummer]</w:t>
      </w:r>
      <w:r w:rsidRPr="0027715D">
        <w:rPr>
          <w:rFonts w:ascii="Titillium" w:hAnsi="Titillium"/>
        </w:rPr>
        <w:t>.</w:t>
      </w:r>
    </w:p>
    <w:p w:rsidR="00686ECA" w:rsidRPr="0027715D" w:rsidRDefault="00686ECA" w:rsidP="00686ECA">
      <w:pPr>
        <w:spacing w:line="360" w:lineRule="auto"/>
        <w:jc w:val="both"/>
        <w:rPr>
          <w:rFonts w:ascii="Titillium" w:hAnsi="Titillium"/>
        </w:rPr>
      </w:pPr>
    </w:p>
    <w:p w:rsidR="00F10C0D" w:rsidRDefault="00F10C0D" w:rsidP="00686ECA">
      <w:pPr>
        <w:spacing w:line="360" w:lineRule="auto"/>
        <w:jc w:val="both"/>
        <w:rPr>
          <w:rFonts w:ascii="Titillium" w:hAnsi="Titillium"/>
        </w:rPr>
      </w:pPr>
      <w:r>
        <w:rPr>
          <w:rFonts w:ascii="Titillium" w:hAnsi="Titillium"/>
        </w:rPr>
        <w:t xml:space="preserve">Ich ersuche daher um Prüfung und Korrektur der seit Beginn der Negativzinsphase verrechneten Zinsen, Übermittlung einer nachvollziehbaren Neuberechnung sowie Rückerstattung der zu </w:t>
      </w:r>
      <w:r w:rsidR="0016059B">
        <w:rPr>
          <w:rFonts w:ascii="Titillium" w:hAnsi="Titillium"/>
        </w:rPr>
        <w:t xml:space="preserve">viel bezahlten Zinsen. </w:t>
      </w:r>
    </w:p>
    <w:p w:rsidR="00686ECA" w:rsidRPr="0027715D" w:rsidRDefault="00686ECA" w:rsidP="00686ECA">
      <w:pPr>
        <w:spacing w:line="360" w:lineRule="auto"/>
        <w:jc w:val="both"/>
        <w:rPr>
          <w:rFonts w:ascii="Titillium" w:hAnsi="Titillium"/>
        </w:rPr>
      </w:pPr>
      <w:r w:rsidRPr="0027715D">
        <w:rPr>
          <w:rFonts w:ascii="Titillium" w:hAnsi="Titillium"/>
        </w:rPr>
        <w:t xml:space="preserve">Ich fordere Sie daher auf, mir die </w:t>
      </w:r>
      <w:r w:rsidR="00AE51E0">
        <w:rPr>
          <w:rFonts w:ascii="Titillium" w:hAnsi="Titillium"/>
        </w:rPr>
        <w:t>rechtswidrig eingehobenen</w:t>
      </w:r>
      <w:r w:rsidRPr="0027715D">
        <w:rPr>
          <w:rFonts w:ascii="Titillium" w:hAnsi="Titillium"/>
        </w:rPr>
        <w:t xml:space="preserve"> </w:t>
      </w:r>
      <w:r w:rsidR="00AE51E0">
        <w:rPr>
          <w:rFonts w:ascii="Titillium" w:hAnsi="Titillium"/>
        </w:rPr>
        <w:t>Zinsen</w:t>
      </w:r>
      <w:r w:rsidRPr="0027715D">
        <w:rPr>
          <w:rFonts w:ascii="Titillium" w:hAnsi="Titillium"/>
        </w:rPr>
        <w:t xml:space="preserve"> binnen eines Monats auf mein Konto mit der </w:t>
      </w:r>
      <w:r w:rsidRPr="0027715D">
        <w:rPr>
          <w:rFonts w:ascii="Titillium" w:hAnsi="Titillium"/>
          <w:highlight w:val="yellow"/>
        </w:rPr>
        <w:t>[Kontonummer] [gegeben</w:t>
      </w:r>
      <w:r w:rsidR="0000763E">
        <w:rPr>
          <w:rFonts w:ascii="Titillium" w:hAnsi="Titillium"/>
          <w:highlight w:val="yellow"/>
        </w:rPr>
        <w:t>en</w:t>
      </w:r>
      <w:r w:rsidRPr="0027715D">
        <w:rPr>
          <w:rFonts w:ascii="Titillium" w:hAnsi="Titillium"/>
          <w:highlight w:val="yellow"/>
        </w:rPr>
        <w:t>falls Verrechnungskonto des Kredites]</w:t>
      </w:r>
      <w:r w:rsidR="0027715D" w:rsidRPr="0027715D">
        <w:rPr>
          <w:rFonts w:ascii="Titillium" w:hAnsi="Titillium"/>
        </w:rPr>
        <w:t xml:space="preserve"> gutzuschreiben</w:t>
      </w:r>
      <w:r w:rsidRPr="0027715D">
        <w:rPr>
          <w:rFonts w:ascii="Titillium" w:hAnsi="Titillium"/>
        </w:rPr>
        <w:t>.</w:t>
      </w:r>
      <w:r w:rsidR="0016059B">
        <w:rPr>
          <w:rFonts w:ascii="Titillium" w:hAnsi="Titillium"/>
        </w:rPr>
        <w:t xml:space="preserve"> Selbstverständlich erwarte ich, dass zukünftige Zinssatzänderungen im Einklang mit der zitierten Judikatur erfolgen.</w:t>
      </w:r>
    </w:p>
    <w:p w:rsidR="00686ECA" w:rsidRDefault="00686ECA" w:rsidP="00686ECA">
      <w:pPr>
        <w:spacing w:line="360" w:lineRule="auto"/>
        <w:jc w:val="both"/>
        <w:rPr>
          <w:rFonts w:ascii="Titillium" w:hAnsi="Titillium"/>
        </w:rPr>
      </w:pPr>
    </w:p>
    <w:p w:rsidR="0016059B" w:rsidRPr="0027715D" w:rsidRDefault="0016059B" w:rsidP="00686ECA">
      <w:pPr>
        <w:spacing w:line="360" w:lineRule="auto"/>
        <w:jc w:val="both"/>
        <w:rPr>
          <w:rFonts w:ascii="Titillium" w:hAnsi="Titillium"/>
        </w:rPr>
      </w:pPr>
    </w:p>
    <w:p w:rsidR="00686ECA" w:rsidRPr="0027715D" w:rsidRDefault="00686ECA" w:rsidP="00686ECA">
      <w:pPr>
        <w:spacing w:line="360" w:lineRule="auto"/>
        <w:rPr>
          <w:rFonts w:ascii="Titillium" w:hAnsi="Titillium"/>
        </w:rPr>
      </w:pPr>
      <w:r w:rsidRPr="0027715D">
        <w:rPr>
          <w:rFonts w:ascii="Titillium" w:hAnsi="Titillium"/>
        </w:rPr>
        <w:t>Mit freundlichen Grüßen</w:t>
      </w:r>
    </w:p>
    <w:p w:rsidR="00686ECA" w:rsidRPr="0027715D" w:rsidRDefault="00686ECA" w:rsidP="00686ECA">
      <w:pPr>
        <w:spacing w:line="360" w:lineRule="auto"/>
        <w:rPr>
          <w:rFonts w:ascii="Titillium" w:hAnsi="Titillium"/>
        </w:rPr>
      </w:pPr>
    </w:p>
    <w:p w:rsidR="00686ECA" w:rsidRPr="0027715D" w:rsidRDefault="00686ECA" w:rsidP="00686ECA">
      <w:pPr>
        <w:spacing w:line="360" w:lineRule="auto"/>
        <w:rPr>
          <w:rFonts w:ascii="Titillium" w:hAnsi="Titillium"/>
          <w:highlight w:val="yellow"/>
        </w:rPr>
      </w:pPr>
      <w:r w:rsidRPr="0027715D">
        <w:rPr>
          <w:rFonts w:ascii="Titillium" w:hAnsi="Titillium"/>
          <w:highlight w:val="yellow"/>
        </w:rPr>
        <w:t>[eigenhändige Unterschrift]</w:t>
      </w:r>
    </w:p>
    <w:p w:rsidR="00686ECA" w:rsidRPr="0027715D" w:rsidRDefault="00686ECA" w:rsidP="00686ECA">
      <w:pPr>
        <w:spacing w:line="360" w:lineRule="auto"/>
        <w:rPr>
          <w:rFonts w:ascii="Titillium" w:hAnsi="Titillium"/>
        </w:rPr>
      </w:pPr>
    </w:p>
    <w:p w:rsidR="00BF1E63" w:rsidRPr="0027715D" w:rsidRDefault="00686ECA" w:rsidP="0016059B">
      <w:pPr>
        <w:spacing w:line="360" w:lineRule="auto"/>
        <w:rPr>
          <w:rFonts w:ascii="Titillium" w:hAnsi="Titillium"/>
        </w:rPr>
      </w:pPr>
      <w:r w:rsidRPr="0027715D">
        <w:rPr>
          <w:rFonts w:ascii="Titillium" w:hAnsi="Titillium"/>
          <w:highlight w:val="yellow"/>
        </w:rPr>
        <w:t>[Name]</w:t>
      </w:r>
    </w:p>
    <w:sectPr w:rsidR="00BF1E63" w:rsidRPr="0027715D" w:rsidSect="00577123">
      <w:headerReference w:type="default" r:id="rId9"/>
      <w:pgSz w:w="11906" w:h="16838"/>
      <w:pgMar w:top="2268" w:right="2098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764" w:rsidRDefault="00B87764" w:rsidP="007E3340">
      <w:pPr>
        <w:spacing w:line="240" w:lineRule="auto"/>
      </w:pPr>
      <w:r>
        <w:separator/>
      </w:r>
    </w:p>
  </w:endnote>
  <w:endnote w:type="continuationSeparator" w:id="0">
    <w:p w:rsidR="00B87764" w:rsidRDefault="00B87764" w:rsidP="007E3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B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tillium Up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764" w:rsidRDefault="00B87764" w:rsidP="007E3340">
      <w:pPr>
        <w:spacing w:line="240" w:lineRule="auto"/>
      </w:pPr>
      <w:r>
        <w:separator/>
      </w:r>
    </w:p>
  </w:footnote>
  <w:footnote w:type="continuationSeparator" w:id="0">
    <w:p w:rsidR="00B87764" w:rsidRDefault="00B87764" w:rsidP="007E3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C0D" w:rsidRDefault="00F10C0D">
    <w:pPr>
      <w:pStyle w:val="Kopfzeile"/>
    </w:pPr>
  </w:p>
  <w:p w:rsidR="00F10C0D" w:rsidRDefault="00F10C0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461A82" wp14:editId="6B73B1DC">
              <wp:simplePos x="0" y="0"/>
              <wp:positionH relativeFrom="column">
                <wp:posOffset>-1889760</wp:posOffset>
              </wp:positionH>
              <wp:positionV relativeFrom="paragraph">
                <wp:posOffset>182880</wp:posOffset>
              </wp:positionV>
              <wp:extent cx="557530" cy="593725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530" cy="593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1600388F" id="Rechteck 4" o:spid="_x0000_s1026" style="position:absolute;margin-left:-148.8pt;margin-top:14.4pt;width:43.9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" fillcolor="#4f81bd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219E0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1C42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4A573E"/>
    <w:lvl w:ilvl="0">
      <w:start w:val="1"/>
      <w:numFmt w:val="bullet"/>
      <w:pStyle w:val="Aufzhlungszeichen3"/>
      <w:lvlText w:val="›"/>
      <w:lvlJc w:val="left"/>
      <w:pPr>
        <w:ind w:left="926" w:hanging="360"/>
      </w:pPr>
      <w:rPr>
        <w:rFonts w:ascii="Titillium" w:hAnsi="Titillium" w:hint="default"/>
      </w:rPr>
    </w:lvl>
  </w:abstractNum>
  <w:abstractNum w:abstractNumId="3" w15:restartNumberingAfterBreak="0">
    <w:nsid w:val="FFFFFF83"/>
    <w:multiLevelType w:val="singleLevel"/>
    <w:tmpl w:val="2BA499BE"/>
    <w:lvl w:ilvl="0">
      <w:start w:val="1"/>
      <w:numFmt w:val="bullet"/>
      <w:pStyle w:val="Aufzhlungszeichen2"/>
      <w:lvlText w:val="»"/>
      <w:lvlJc w:val="left"/>
      <w:pPr>
        <w:ind w:left="643" w:hanging="360"/>
      </w:pPr>
      <w:rPr>
        <w:rFonts w:ascii="Titillium" w:hAnsi="Titillium" w:hint="default"/>
      </w:rPr>
    </w:lvl>
  </w:abstractNum>
  <w:abstractNum w:abstractNumId="4" w15:restartNumberingAfterBreak="0">
    <w:nsid w:val="FFFFFF89"/>
    <w:multiLevelType w:val="singleLevel"/>
    <w:tmpl w:val="2C10C7BA"/>
    <w:lvl w:ilvl="0">
      <w:start w:val="1"/>
      <w:numFmt w:val="bullet"/>
      <w:pStyle w:val="Aufzhlungszeichen"/>
      <w:lvlText w:val="»"/>
      <w:lvlJc w:val="left"/>
      <w:pPr>
        <w:ind w:left="360" w:hanging="360"/>
      </w:pPr>
      <w:rPr>
        <w:rFonts w:ascii="Titillium Bd" w:hAnsi="Titillium Bd" w:hint="default"/>
        <w:b/>
        <w:i w:val="0"/>
        <w:sz w:val="20"/>
      </w:rPr>
    </w:lvl>
  </w:abstractNum>
  <w:abstractNum w:abstractNumId="5" w15:restartNumberingAfterBreak="0">
    <w:nsid w:val="082E0E1F"/>
    <w:multiLevelType w:val="multilevel"/>
    <w:tmpl w:val="8D128E82"/>
    <w:lvl w:ilvl="0">
      <w:start w:val="1"/>
      <w:numFmt w:val="decimal"/>
      <w:lvlText w:val="%1."/>
      <w:lvlJc w:val="left"/>
      <w:pPr>
        <w:ind w:left="36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ascii="Titillium Bd" w:hAnsi="Titillium Bd" w:hint="default"/>
        <w:sz w:val="18"/>
      </w:rPr>
    </w:lvl>
    <w:lvl w:ilvl="2">
      <w:start w:val="1"/>
      <w:numFmt w:val="none"/>
      <w:lvlText w:val="1.1.1"/>
      <w:lvlJc w:val="left"/>
      <w:pPr>
        <w:ind w:left="908" w:hanging="340"/>
      </w:pPr>
      <w:rPr>
        <w:rFonts w:ascii="Titillium Bd" w:hAnsi="Titillium Bd" w:hint="default"/>
        <w:sz w:val="18"/>
      </w:rPr>
    </w:lvl>
    <w:lvl w:ilvl="3">
      <w:start w:val="1"/>
      <w:numFmt w:val="decimal"/>
      <w:lvlText w:val="%1.%2.%3.%4."/>
      <w:lvlJc w:val="left"/>
      <w:pPr>
        <w:ind w:left="1192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8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2" w:hanging="340"/>
      </w:pPr>
      <w:rPr>
        <w:rFonts w:hint="default"/>
      </w:rPr>
    </w:lvl>
  </w:abstractNum>
  <w:abstractNum w:abstractNumId="6" w15:restartNumberingAfterBreak="0">
    <w:nsid w:val="487E4AE7"/>
    <w:multiLevelType w:val="hybridMultilevel"/>
    <w:tmpl w:val="96F6ECF4"/>
    <w:lvl w:ilvl="0" w:tplc="EF9E170C">
      <w:start w:val="1"/>
      <w:numFmt w:val="bullet"/>
      <w:pStyle w:val="EinzugmitAufzhlungszeichen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D3249"/>
    <w:multiLevelType w:val="multilevel"/>
    <w:tmpl w:val="1794F28E"/>
    <w:lvl w:ilvl="0">
      <w:start w:val="1"/>
      <w:numFmt w:val="decimal"/>
      <w:lvlText w:val="%1."/>
      <w:lvlJc w:val="left"/>
      <w:pPr>
        <w:ind w:left="36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8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2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8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2" w:hanging="340"/>
      </w:pPr>
      <w:rPr>
        <w:rFonts w:hint="default"/>
      </w:rPr>
    </w:lvl>
  </w:abstractNum>
  <w:abstractNum w:abstractNumId="8" w15:restartNumberingAfterBreak="0">
    <w:nsid w:val="608C1B2B"/>
    <w:multiLevelType w:val="hybridMultilevel"/>
    <w:tmpl w:val="FA7871BC"/>
    <w:lvl w:ilvl="0" w:tplc="A9B0629E">
      <w:start w:val="1"/>
      <w:numFmt w:val="bullet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D70A0"/>
    <w:multiLevelType w:val="multilevel"/>
    <w:tmpl w:val="084A75A4"/>
    <w:lvl w:ilvl="0">
      <w:start w:val="1"/>
      <w:numFmt w:val="decimal"/>
      <w:pStyle w:val="EinzugmitNummernfolge"/>
      <w:lvlText w:val="%1."/>
      <w:lvlJc w:val="left"/>
      <w:pPr>
        <w:ind w:left="70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none"/>
      <w:lvlText w:val="a."/>
      <w:lvlJc w:val="left"/>
      <w:pPr>
        <w:tabs>
          <w:tab w:val="num" w:pos="680"/>
        </w:tabs>
        <w:ind w:left="680" w:hanging="396"/>
      </w:pPr>
      <w:rPr>
        <w:rFonts w:ascii="Titillium Bd" w:hAnsi="Titillium Bd" w:hint="default"/>
        <w:sz w:val="18"/>
      </w:rPr>
    </w:lvl>
    <w:lvl w:ilvl="2">
      <w:start w:val="1"/>
      <w:numFmt w:val="none"/>
      <w:lvlText w:val="1.1.1"/>
      <w:lvlJc w:val="left"/>
      <w:pPr>
        <w:tabs>
          <w:tab w:val="num" w:pos="1134"/>
        </w:tabs>
        <w:ind w:left="1134" w:hanging="566"/>
      </w:pPr>
      <w:rPr>
        <w:rFonts w:ascii="Titillium Bd" w:hAnsi="Titillium Bd" w:hint="default"/>
        <w:sz w:val="18"/>
      </w:rPr>
    </w:lvl>
    <w:lvl w:ilvl="3">
      <w:start w:val="1"/>
      <w:numFmt w:val="decimal"/>
      <w:lvlText w:val="%1.%2.%3%4.1"/>
      <w:lvlJc w:val="left"/>
      <w:pPr>
        <w:tabs>
          <w:tab w:val="num" w:pos="1588"/>
        </w:tabs>
        <w:ind w:left="1588" w:hanging="736"/>
      </w:pPr>
      <w:rPr>
        <w:rFonts w:ascii="Titillium Bd" w:hAnsi="Titillium Bd" w:hint="default"/>
        <w:sz w:val="18"/>
      </w:rPr>
    </w:lvl>
    <w:lvl w:ilvl="4">
      <w:start w:val="1"/>
      <w:numFmt w:val="decimal"/>
      <w:lvlText w:val="%1.%2.%4.%5.1"/>
      <w:lvlJc w:val="left"/>
      <w:pPr>
        <w:tabs>
          <w:tab w:val="num" w:pos="1474"/>
        </w:tabs>
        <w:ind w:left="1476" w:hanging="340"/>
      </w:pPr>
      <w:rPr>
        <w:rFonts w:ascii="Titillium Bd" w:hAnsi="Titillium Bd" w:hint="default"/>
        <w:sz w:val="18"/>
      </w:rPr>
    </w:lvl>
    <w:lvl w:ilvl="5">
      <w:start w:val="1"/>
      <w:numFmt w:val="decimal"/>
      <w:lvlText w:val="%1.%2.%3%4.%5.%6.1"/>
      <w:lvlJc w:val="left"/>
      <w:pPr>
        <w:tabs>
          <w:tab w:val="num" w:pos="1758"/>
        </w:tabs>
        <w:ind w:left="1760" w:hanging="340"/>
      </w:pPr>
      <w:rPr>
        <w:rFonts w:ascii="Titillium Bd" w:hAnsi="Titillium Bd" w:hint="default"/>
        <w:sz w:val="18"/>
      </w:rPr>
    </w:lvl>
    <w:lvl w:ilvl="6">
      <w:start w:val="1"/>
      <w:numFmt w:val="decimal"/>
      <w:lvlText w:val="%1.%2.%3%4.%5.%6.%7.1"/>
      <w:lvlJc w:val="left"/>
      <w:pPr>
        <w:tabs>
          <w:tab w:val="num" w:pos="2041"/>
        </w:tabs>
        <w:ind w:left="2044" w:hanging="340"/>
      </w:pPr>
      <w:rPr>
        <w:rFonts w:ascii="Titillium Bd" w:hAnsi="Titillium Bd" w:hint="default"/>
        <w:sz w:val="18"/>
      </w:rPr>
    </w:lvl>
    <w:lvl w:ilvl="7">
      <w:start w:val="1"/>
      <w:numFmt w:val="decimal"/>
      <w:lvlText w:val="%1.%2.%3%4.%5.%6.%7.%8.1"/>
      <w:lvlJc w:val="left"/>
      <w:pPr>
        <w:tabs>
          <w:tab w:val="num" w:pos="2330"/>
        </w:tabs>
        <w:ind w:left="2328" w:hanging="340"/>
      </w:pPr>
      <w:rPr>
        <w:rFonts w:ascii="Titillium Bd" w:hAnsi="Titillium Bd" w:hint="default"/>
        <w:sz w:val="18"/>
      </w:rPr>
    </w:lvl>
    <w:lvl w:ilvl="8">
      <w:start w:val="1"/>
      <w:numFmt w:val="decimal"/>
      <w:lvlText w:val="%1.%2.%3%4.%5.%6.%7.%8.%9.1"/>
      <w:lvlJc w:val="left"/>
      <w:pPr>
        <w:tabs>
          <w:tab w:val="num" w:pos="2614"/>
        </w:tabs>
        <w:ind w:left="2612" w:hanging="340"/>
      </w:pPr>
      <w:rPr>
        <w:rFonts w:ascii="Titillium Bd" w:hAnsi="Titillium Bd" w:hint="default"/>
        <w:sz w:val="18"/>
      </w:rPr>
    </w:lvl>
  </w:abstractNum>
  <w:abstractNum w:abstractNumId="10" w15:restartNumberingAfterBreak="0">
    <w:nsid w:val="7BF07426"/>
    <w:multiLevelType w:val="hybridMultilevel"/>
    <w:tmpl w:val="DC3A59C8"/>
    <w:lvl w:ilvl="0" w:tplc="EF9E170C">
      <w:start w:val="1"/>
      <w:numFmt w:val="bullet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0"/>
      </w:rPr>
    </w:lvl>
    <w:lvl w:ilvl="1" w:tplc="E9D29E1A">
      <w:start w:val="1"/>
      <w:numFmt w:val="bullet"/>
      <w:lvlText w:val="»"/>
      <w:lvlJc w:val="left"/>
      <w:pPr>
        <w:ind w:left="1440" w:hanging="360"/>
      </w:pPr>
      <w:rPr>
        <w:rFonts w:ascii="Titillium" w:hAnsi="Titillium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CA"/>
    <w:rsid w:val="0000763E"/>
    <w:rsid w:val="00027D53"/>
    <w:rsid w:val="000B7563"/>
    <w:rsid w:val="00141A83"/>
    <w:rsid w:val="0016059B"/>
    <w:rsid w:val="001626C5"/>
    <w:rsid w:val="00182BEB"/>
    <w:rsid w:val="00182D5C"/>
    <w:rsid w:val="0023705D"/>
    <w:rsid w:val="00270260"/>
    <w:rsid w:val="0027715D"/>
    <w:rsid w:val="002979C2"/>
    <w:rsid w:val="002B4E93"/>
    <w:rsid w:val="003156B3"/>
    <w:rsid w:val="00317D3F"/>
    <w:rsid w:val="00343BEB"/>
    <w:rsid w:val="00392BE5"/>
    <w:rsid w:val="00392DD4"/>
    <w:rsid w:val="003A53D5"/>
    <w:rsid w:val="003B0771"/>
    <w:rsid w:val="003B4EB1"/>
    <w:rsid w:val="004005AB"/>
    <w:rsid w:val="00406FC2"/>
    <w:rsid w:val="004A6D28"/>
    <w:rsid w:val="004E3ADB"/>
    <w:rsid w:val="00564AF3"/>
    <w:rsid w:val="005729B1"/>
    <w:rsid w:val="00577123"/>
    <w:rsid w:val="005C7463"/>
    <w:rsid w:val="00626970"/>
    <w:rsid w:val="00635EF2"/>
    <w:rsid w:val="006670AC"/>
    <w:rsid w:val="00667620"/>
    <w:rsid w:val="00686ECA"/>
    <w:rsid w:val="00695D8C"/>
    <w:rsid w:val="006B7130"/>
    <w:rsid w:val="006C5259"/>
    <w:rsid w:val="006D1FE8"/>
    <w:rsid w:val="006F2F4E"/>
    <w:rsid w:val="00722158"/>
    <w:rsid w:val="007C6694"/>
    <w:rsid w:val="007E3340"/>
    <w:rsid w:val="007E5C0D"/>
    <w:rsid w:val="008B0812"/>
    <w:rsid w:val="00920A98"/>
    <w:rsid w:val="00926731"/>
    <w:rsid w:val="00926B46"/>
    <w:rsid w:val="0093274A"/>
    <w:rsid w:val="009C4C38"/>
    <w:rsid w:val="009E535C"/>
    <w:rsid w:val="00A27C65"/>
    <w:rsid w:val="00A32774"/>
    <w:rsid w:val="00A754D4"/>
    <w:rsid w:val="00AD4DF8"/>
    <w:rsid w:val="00AE51E0"/>
    <w:rsid w:val="00AE6C4F"/>
    <w:rsid w:val="00AE7411"/>
    <w:rsid w:val="00B31123"/>
    <w:rsid w:val="00B87764"/>
    <w:rsid w:val="00BF1E63"/>
    <w:rsid w:val="00C34437"/>
    <w:rsid w:val="00C43DFD"/>
    <w:rsid w:val="00C72627"/>
    <w:rsid w:val="00D12EEF"/>
    <w:rsid w:val="00D203D3"/>
    <w:rsid w:val="00D31029"/>
    <w:rsid w:val="00D75723"/>
    <w:rsid w:val="00D80033"/>
    <w:rsid w:val="00D97FBC"/>
    <w:rsid w:val="00DB512B"/>
    <w:rsid w:val="00DB5F11"/>
    <w:rsid w:val="00DC20F7"/>
    <w:rsid w:val="00DE3B1D"/>
    <w:rsid w:val="00E232F3"/>
    <w:rsid w:val="00E306DF"/>
    <w:rsid w:val="00E56586"/>
    <w:rsid w:val="00E9726D"/>
    <w:rsid w:val="00EC3AF4"/>
    <w:rsid w:val="00EE5627"/>
    <w:rsid w:val="00EF2B07"/>
    <w:rsid w:val="00EF366A"/>
    <w:rsid w:val="00EF6573"/>
    <w:rsid w:val="00F049B1"/>
    <w:rsid w:val="00F10C0D"/>
    <w:rsid w:val="00F10D46"/>
    <w:rsid w:val="00F13ECD"/>
    <w:rsid w:val="00F458E8"/>
    <w:rsid w:val="00F87666"/>
    <w:rsid w:val="00F93120"/>
    <w:rsid w:val="00F9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DC82F1-7B80-45FB-AE82-244398929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686ECA"/>
    <w:pPr>
      <w:spacing w:after="0"/>
    </w:pPr>
    <w:rPr>
      <w:rFonts w:ascii="Arial" w:eastAsia="Arial" w:hAnsi="Arial" w:cs="Arial"/>
      <w:color w:val="000000"/>
      <w:lang w:val="de-AT" w:eastAsia="de-DE"/>
    </w:rPr>
  </w:style>
  <w:style w:type="paragraph" w:styleId="berschrift1">
    <w:name w:val="heading 1"/>
    <w:aliases w:val="Zwischentitel_klein_schwarz"/>
    <w:basedOn w:val="Standard"/>
    <w:next w:val="Standard"/>
    <w:link w:val="berschrift1Zchn"/>
    <w:uiPriority w:val="5"/>
    <w:qFormat/>
    <w:rsid w:val="00920A98"/>
    <w:pPr>
      <w:keepNext/>
      <w:keepLines/>
      <w:spacing w:before="240" w:line="264" w:lineRule="auto"/>
      <w:jc w:val="both"/>
      <w:outlineLvl w:val="0"/>
    </w:pPr>
    <w:rPr>
      <w:rFonts w:ascii="Titillium Bd" w:eastAsiaTheme="majorEastAsia" w:hAnsi="Titillium Bd" w:cstheme="majorBidi"/>
      <w:b/>
      <w:bCs/>
      <w:color w:val="auto"/>
      <w:sz w:val="20"/>
      <w:szCs w:val="28"/>
      <w:lang w:val="de-DE" w:eastAsia="en-US"/>
    </w:rPr>
  </w:style>
  <w:style w:type="paragraph" w:styleId="berschrift2">
    <w:name w:val="heading 2"/>
    <w:aliases w:val="Überschrift 2 Zwischentitel_klein_rot"/>
    <w:basedOn w:val="berschrift1"/>
    <w:next w:val="Standard"/>
    <w:link w:val="berschrift2Zchn"/>
    <w:uiPriority w:val="9"/>
    <w:unhideWhenUsed/>
    <w:qFormat/>
    <w:rsid w:val="0093274A"/>
    <w:pPr>
      <w:jc w:val="left"/>
      <w:outlineLvl w:val="1"/>
    </w:pPr>
    <w:rPr>
      <w:bCs w:val="0"/>
      <w:color w:val="C00000"/>
      <w:szCs w:val="26"/>
    </w:rPr>
  </w:style>
  <w:style w:type="paragraph" w:styleId="berschrift3">
    <w:name w:val="heading 3"/>
    <w:aliases w:val="Untertitel schwarz"/>
    <w:basedOn w:val="Standard"/>
    <w:next w:val="Standard"/>
    <w:link w:val="berschrift3Zchn"/>
    <w:uiPriority w:val="4"/>
    <w:unhideWhenUsed/>
    <w:qFormat/>
    <w:rsid w:val="00BF1E63"/>
    <w:pPr>
      <w:spacing w:after="80" w:line="264" w:lineRule="auto"/>
      <w:outlineLvl w:val="2"/>
    </w:pPr>
    <w:rPr>
      <w:rFonts w:ascii="Titillium Bd" w:eastAsiaTheme="minorHAnsi" w:hAnsi="Titillium Bd" w:cstheme="minorBidi"/>
      <w:caps/>
      <w:color w:val="auto"/>
      <w:lang w:val="de-DE" w:eastAsia="en-US"/>
    </w:rPr>
  </w:style>
  <w:style w:type="paragraph" w:styleId="berschrift4">
    <w:name w:val="heading 4"/>
    <w:basedOn w:val="berschrift3"/>
    <w:next w:val="Standard"/>
    <w:link w:val="berschrift4Zchn"/>
    <w:uiPriority w:val="6"/>
    <w:unhideWhenUsed/>
    <w:qFormat/>
    <w:rsid w:val="00920A98"/>
    <w:pPr>
      <w:keepNext/>
      <w:keepLines/>
      <w:outlineLvl w:val="3"/>
    </w:pPr>
    <w:rPr>
      <w:rFonts w:eastAsiaTheme="majorEastAsia" w:cstheme="majorBidi"/>
      <w:b/>
      <w:bCs/>
      <w:iCs/>
      <w:color w:val="C00000"/>
    </w:rPr>
  </w:style>
  <w:style w:type="paragraph" w:styleId="berschrift5">
    <w:name w:val="heading 5"/>
    <w:aliases w:val="Überschrift 5 für Kasten"/>
    <w:basedOn w:val="Standard"/>
    <w:next w:val="Standard"/>
    <w:link w:val="berschrift5Zchn"/>
    <w:uiPriority w:val="9"/>
    <w:unhideWhenUsed/>
    <w:qFormat/>
    <w:rsid w:val="00D12EEF"/>
    <w:pPr>
      <w:keepNext/>
      <w:keepLines/>
      <w:spacing w:after="80" w:line="264" w:lineRule="auto"/>
      <w:jc w:val="both"/>
      <w:outlineLvl w:val="4"/>
    </w:pPr>
    <w:rPr>
      <w:rFonts w:ascii="Titillium Up" w:eastAsiaTheme="majorEastAsia" w:hAnsi="Titillium Up" w:cstheme="majorBidi"/>
      <w:b/>
      <w:i/>
      <w:caps/>
      <w:color w:val="auto"/>
      <w:sz w:val="20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3340"/>
    <w:pPr>
      <w:tabs>
        <w:tab w:val="center" w:pos="4536"/>
        <w:tab w:val="right" w:pos="9072"/>
      </w:tabs>
      <w:spacing w:line="240" w:lineRule="auto"/>
      <w:jc w:val="both"/>
    </w:pPr>
    <w:rPr>
      <w:rFonts w:ascii="Titillium" w:eastAsiaTheme="minorHAnsi" w:hAnsi="Titillium" w:cstheme="minorBidi"/>
      <w:color w:val="auto"/>
      <w:sz w:val="20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7E3340"/>
  </w:style>
  <w:style w:type="paragraph" w:styleId="Fuzeile">
    <w:name w:val="footer"/>
    <w:basedOn w:val="Standard"/>
    <w:link w:val="FuzeileZchn"/>
    <w:uiPriority w:val="99"/>
    <w:unhideWhenUsed/>
    <w:rsid w:val="007E3340"/>
    <w:pPr>
      <w:tabs>
        <w:tab w:val="center" w:pos="4536"/>
        <w:tab w:val="right" w:pos="9072"/>
      </w:tabs>
      <w:spacing w:line="240" w:lineRule="auto"/>
      <w:jc w:val="both"/>
    </w:pPr>
    <w:rPr>
      <w:rFonts w:ascii="Titillium" w:eastAsiaTheme="minorHAnsi" w:hAnsi="Titillium" w:cstheme="minorBidi"/>
      <w:color w:val="auto"/>
      <w:sz w:val="20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7E33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340"/>
    <w:pPr>
      <w:spacing w:line="240" w:lineRule="auto"/>
      <w:jc w:val="both"/>
    </w:pPr>
    <w:rPr>
      <w:rFonts w:ascii="Tahoma" w:eastAsiaTheme="minorHAnsi" w:hAnsi="Tahoma" w:cs="Tahoma"/>
      <w:color w:val="auto"/>
      <w:sz w:val="16"/>
      <w:szCs w:val="16"/>
      <w:lang w:val="de-DE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340"/>
    <w:rPr>
      <w:rFonts w:ascii="Tahoma" w:hAnsi="Tahoma" w:cs="Tahoma"/>
      <w:sz w:val="16"/>
      <w:szCs w:val="16"/>
    </w:rPr>
  </w:style>
  <w:style w:type="paragraph" w:styleId="KeinLeerraum">
    <w:name w:val="No Spacing"/>
    <w:aliases w:val="Standard ohne Absatz"/>
    <w:basedOn w:val="Standard"/>
    <w:next w:val="Standard"/>
    <w:uiPriority w:val="1"/>
    <w:rsid w:val="00564AF3"/>
    <w:pPr>
      <w:spacing w:line="300" w:lineRule="auto"/>
      <w:jc w:val="both"/>
    </w:pPr>
    <w:rPr>
      <w:rFonts w:ascii="Titillium" w:eastAsiaTheme="minorHAnsi" w:hAnsi="Titillium" w:cstheme="minorBidi"/>
      <w:color w:val="auto"/>
      <w:sz w:val="20"/>
      <w:lang w:val="de-DE" w:eastAsia="en-US"/>
    </w:rPr>
  </w:style>
  <w:style w:type="character" w:customStyle="1" w:styleId="berschrift1Zchn">
    <w:name w:val="Überschrift 1 Zchn"/>
    <w:aliases w:val="Zwischentitel_klein_schwarz Zchn"/>
    <w:basedOn w:val="Absatz-Standardschriftart"/>
    <w:link w:val="berschrift1"/>
    <w:uiPriority w:val="5"/>
    <w:rsid w:val="003156B3"/>
    <w:rPr>
      <w:rFonts w:ascii="Titillium Bd" w:eastAsiaTheme="majorEastAsia" w:hAnsi="Titillium Bd" w:cstheme="majorBidi"/>
      <w:b/>
      <w:bCs/>
      <w:sz w:val="18"/>
      <w:szCs w:val="28"/>
    </w:rPr>
  </w:style>
  <w:style w:type="character" w:customStyle="1" w:styleId="berschrift2Zchn">
    <w:name w:val="Überschrift 2 Zchn"/>
    <w:aliases w:val="Überschrift 2 Zwischentitel_klein_rot Zchn"/>
    <w:basedOn w:val="Absatz-Standardschriftart"/>
    <w:link w:val="berschrift2"/>
    <w:uiPriority w:val="9"/>
    <w:rsid w:val="0093274A"/>
    <w:rPr>
      <w:rFonts w:ascii="Titillium Bd" w:eastAsiaTheme="majorEastAsia" w:hAnsi="Titillium Bd" w:cstheme="majorBidi"/>
      <w:b/>
      <w:color w:val="C00000"/>
      <w:sz w:val="20"/>
      <w:szCs w:val="26"/>
    </w:rPr>
  </w:style>
  <w:style w:type="character" w:styleId="Buchtitel">
    <w:name w:val="Book Title"/>
    <w:basedOn w:val="Absatz-Standardschriftart"/>
    <w:uiPriority w:val="33"/>
    <w:qFormat/>
    <w:rsid w:val="00392DD4"/>
    <w:rPr>
      <w:b/>
      <w:bCs/>
      <w:smallCaps/>
      <w:spacing w:val="5"/>
    </w:rPr>
  </w:style>
  <w:style w:type="character" w:customStyle="1" w:styleId="berschrift3Zchn">
    <w:name w:val="Überschrift 3 Zchn"/>
    <w:aliases w:val="Untertitel schwarz Zchn"/>
    <w:basedOn w:val="Absatz-Standardschriftart"/>
    <w:link w:val="berschrift3"/>
    <w:uiPriority w:val="4"/>
    <w:rsid w:val="00BF1E63"/>
    <w:rPr>
      <w:rFonts w:ascii="Titillium Bd" w:hAnsi="Titillium Bd"/>
      <w:caps/>
    </w:rPr>
  </w:style>
  <w:style w:type="paragraph" w:styleId="Titel">
    <w:name w:val="Title"/>
    <w:basedOn w:val="Standard"/>
    <w:next w:val="Standard"/>
    <w:link w:val="TitelZchn"/>
    <w:uiPriority w:val="2"/>
    <w:qFormat/>
    <w:rsid w:val="00920A98"/>
    <w:pPr>
      <w:spacing w:after="240" w:line="264" w:lineRule="auto"/>
      <w:contextualSpacing/>
    </w:pPr>
    <w:rPr>
      <w:rFonts w:ascii="Titillium" w:eastAsiaTheme="majorEastAsia" w:hAnsi="Titillium" w:cstheme="majorBidi"/>
      <w:b/>
      <w:caps/>
      <w:color w:val="auto"/>
      <w:spacing w:val="5"/>
      <w:kern w:val="28"/>
      <w:sz w:val="28"/>
      <w:szCs w:val="52"/>
      <w:lang w:val="de-DE" w:eastAsia="en-US"/>
    </w:rPr>
  </w:style>
  <w:style w:type="character" w:customStyle="1" w:styleId="TitelZchn">
    <w:name w:val="Titel Zchn"/>
    <w:basedOn w:val="Absatz-Standardschriftart"/>
    <w:link w:val="Titel"/>
    <w:uiPriority w:val="2"/>
    <w:rsid w:val="00C34437"/>
    <w:rPr>
      <w:rFonts w:ascii="Titillium" w:eastAsiaTheme="majorEastAsia" w:hAnsi="Titillium" w:cstheme="majorBidi"/>
      <w:b/>
      <w:caps/>
      <w:spacing w:val="5"/>
      <w:kern w:val="28"/>
      <w:sz w:val="28"/>
      <w:szCs w:val="52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3156B3"/>
    <w:rPr>
      <w:rFonts w:ascii="Titillium Bd" w:eastAsiaTheme="majorEastAsia" w:hAnsi="Titillium Bd" w:cstheme="majorBidi"/>
      <w:b/>
      <w:bCs/>
      <w:iCs/>
      <w:caps/>
      <w:color w:val="C00000"/>
      <w:sz w:val="20"/>
    </w:rPr>
  </w:style>
  <w:style w:type="character" w:styleId="Hyperlink">
    <w:name w:val="Hyperlink"/>
    <w:basedOn w:val="Absatz-Standardschriftart"/>
    <w:uiPriority w:val="99"/>
    <w:semiHidden/>
    <w:unhideWhenUsed/>
    <w:rsid w:val="0093274A"/>
    <w:rPr>
      <w:strike w:val="0"/>
      <w:dstrike w:val="0"/>
      <w:color w:val="3366CC"/>
      <w:u w:val="none"/>
      <w:effect w:val="none"/>
    </w:rPr>
  </w:style>
  <w:style w:type="character" w:customStyle="1" w:styleId="berschrift5Zchn">
    <w:name w:val="Überschrift 5 Zchn"/>
    <w:aliases w:val="Überschrift 5 für Kasten Zchn"/>
    <w:basedOn w:val="Absatz-Standardschriftart"/>
    <w:link w:val="berschrift5"/>
    <w:uiPriority w:val="9"/>
    <w:rsid w:val="00D12EEF"/>
    <w:rPr>
      <w:rFonts w:ascii="Titillium Up" w:eastAsiaTheme="majorEastAsia" w:hAnsi="Titillium Up" w:cstheme="majorBidi"/>
      <w:b/>
      <w:i/>
      <w:caps/>
      <w:sz w:val="20"/>
    </w:rPr>
  </w:style>
  <w:style w:type="character" w:styleId="IntensiveHervorhebung">
    <w:name w:val="Intense Emphasis"/>
    <w:basedOn w:val="Absatz-Standardschriftart"/>
    <w:uiPriority w:val="21"/>
    <w:qFormat/>
    <w:rsid w:val="00920A98"/>
    <w:rPr>
      <w:rFonts w:ascii="Titillium" w:hAnsi="Titillium"/>
      <w:b/>
      <w:bCs/>
      <w:i/>
      <w:iCs/>
      <w:caps w:val="0"/>
      <w:smallCaps w:val="0"/>
      <w:strike w:val="0"/>
      <w:dstrike w:val="0"/>
      <w:vanish w:val="0"/>
      <w:color w:val="C00000"/>
      <w:sz w:val="18"/>
      <w:vertAlign w:val="baseline"/>
    </w:rPr>
  </w:style>
  <w:style w:type="character" w:styleId="Fett">
    <w:name w:val="Strong"/>
    <w:basedOn w:val="Absatz-Standardschriftart"/>
    <w:uiPriority w:val="22"/>
    <w:qFormat/>
    <w:rsid w:val="00BF1E63"/>
    <w:rPr>
      <w:rFonts w:ascii="Titillium Bd" w:hAnsi="Titillium Bd"/>
      <w:b/>
      <w:bCs/>
      <w:i w:val="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1123"/>
    <w:pPr>
      <w:spacing w:line="264" w:lineRule="auto"/>
      <w:jc w:val="both"/>
    </w:pPr>
    <w:rPr>
      <w:rFonts w:ascii="Titillium" w:eastAsiaTheme="minorHAnsi" w:hAnsi="Titillium" w:cstheme="minorBidi"/>
      <w:b/>
      <w:bCs/>
      <w:i/>
      <w:iCs/>
      <w:color w:val="auto"/>
      <w:sz w:val="20"/>
      <w:lang w:val="de-DE"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1123"/>
    <w:rPr>
      <w:rFonts w:ascii="Titillium" w:hAnsi="Titillium"/>
      <w:b/>
      <w:bCs/>
      <w:i/>
      <w:iCs/>
      <w:sz w:val="18"/>
    </w:rPr>
  </w:style>
  <w:style w:type="paragraph" w:styleId="Listenabsatz">
    <w:name w:val="List Paragraph"/>
    <w:basedOn w:val="Standard"/>
    <w:link w:val="ListenabsatzZchn"/>
    <w:uiPriority w:val="34"/>
    <w:qFormat/>
    <w:rsid w:val="00AD4DF8"/>
    <w:pPr>
      <w:spacing w:after="80" w:line="264" w:lineRule="auto"/>
      <w:ind w:left="720"/>
      <w:contextualSpacing/>
      <w:jc w:val="both"/>
    </w:pPr>
    <w:rPr>
      <w:rFonts w:ascii="Titillium" w:eastAsiaTheme="minorHAnsi" w:hAnsi="Titillium" w:cstheme="minorBidi"/>
      <w:color w:val="auto"/>
      <w:sz w:val="20"/>
      <w:lang w:val="de-DE" w:eastAsia="en-US"/>
    </w:rPr>
  </w:style>
  <w:style w:type="paragraph" w:customStyle="1" w:styleId="EinzugmitAufzhlungszeichen">
    <w:name w:val="Einzug mit Aufzählungszeichen"/>
    <w:basedOn w:val="Listenabsatz"/>
    <w:next w:val="Standard"/>
    <w:link w:val="EinzugmitAufzhlungszeichenZchn"/>
    <w:uiPriority w:val="1"/>
    <w:qFormat/>
    <w:rsid w:val="00EE5627"/>
    <w:pPr>
      <w:numPr>
        <w:numId w:val="2"/>
      </w:numPr>
      <w:spacing w:after="60"/>
      <w:ind w:left="680" w:hanging="340"/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C6694"/>
    <w:rPr>
      <w:rFonts w:ascii="Titillium" w:hAnsi="Titillium"/>
      <w:sz w:val="18"/>
    </w:rPr>
  </w:style>
  <w:style w:type="character" w:customStyle="1" w:styleId="EinzugmitAufzhlungszeichenZchn">
    <w:name w:val="Einzug mit Aufzählungszeichen Zchn"/>
    <w:basedOn w:val="ListenabsatzZchn"/>
    <w:link w:val="EinzugmitAufzhlungszeichen"/>
    <w:uiPriority w:val="1"/>
    <w:rsid w:val="00EE5627"/>
    <w:rPr>
      <w:rFonts w:ascii="Titillium" w:hAnsi="Titillium"/>
      <w:sz w:val="18"/>
    </w:rPr>
  </w:style>
  <w:style w:type="paragraph" w:customStyle="1" w:styleId="EinzugmitNummernfolge">
    <w:name w:val="Einzug mit Nummernfolge"/>
    <w:basedOn w:val="EinzugmitAufzhlungszeichen"/>
    <w:link w:val="EinzugmitNummernfolgeZchn"/>
    <w:uiPriority w:val="2"/>
    <w:qFormat/>
    <w:rsid w:val="00E56586"/>
    <w:pPr>
      <w:numPr>
        <w:numId w:val="4"/>
      </w:numPr>
    </w:pPr>
  </w:style>
  <w:style w:type="character" w:customStyle="1" w:styleId="EinzugmitNummernfolgeZchn">
    <w:name w:val="Einzug mit Nummernfolge Zchn"/>
    <w:basedOn w:val="EinzugmitAufzhlungszeichenZchn"/>
    <w:link w:val="EinzugmitNummernfolge"/>
    <w:uiPriority w:val="2"/>
    <w:rsid w:val="00E56586"/>
    <w:rPr>
      <w:rFonts w:ascii="Titillium" w:hAnsi="Titillium"/>
      <w:sz w:val="18"/>
    </w:rPr>
  </w:style>
  <w:style w:type="paragraph" w:customStyle="1" w:styleId="EinzugmitNummernundabc">
    <w:name w:val="Einzug mit Nummern und abc"/>
    <w:basedOn w:val="EinzugmitNummernfolge"/>
    <w:link w:val="EinzugmitNummernundabcZchn"/>
    <w:rsid w:val="008B0812"/>
    <w:pPr>
      <w:numPr>
        <w:numId w:val="0"/>
      </w:numPr>
    </w:pPr>
  </w:style>
  <w:style w:type="character" w:customStyle="1" w:styleId="EinzugmitNummernundabcZchn">
    <w:name w:val="Einzug mit Nummern und abc Zchn"/>
    <w:basedOn w:val="EinzugmitNummernfolgeZchn"/>
    <w:link w:val="EinzugmitNummernundabc"/>
    <w:rsid w:val="008B0812"/>
    <w:rPr>
      <w:rFonts w:ascii="Titillium" w:hAnsi="Titillium"/>
      <w:sz w:val="18"/>
    </w:rPr>
  </w:style>
  <w:style w:type="paragraph" w:customStyle="1" w:styleId="Text">
    <w:name w:val="Text"/>
    <w:basedOn w:val="Standard"/>
    <w:rsid w:val="00406FC2"/>
    <w:pPr>
      <w:spacing w:after="120" w:line="280" w:lineRule="exact"/>
      <w:jc w:val="both"/>
    </w:pPr>
    <w:rPr>
      <w:rFonts w:ascii="Titillium" w:eastAsia="Times New Roman" w:hAnsi="Titillium" w:cs="Times New Roman"/>
      <w:color w:val="auto"/>
      <w:sz w:val="20"/>
      <w:szCs w:val="24"/>
    </w:rPr>
  </w:style>
  <w:style w:type="paragraph" w:customStyle="1" w:styleId="Unterzeichner">
    <w:name w:val="Unterzeichner"/>
    <w:basedOn w:val="Text"/>
    <w:rsid w:val="00406FC2"/>
    <w:pPr>
      <w:spacing w:after="0" w:line="240" w:lineRule="exact"/>
    </w:pPr>
    <w:rPr>
      <w:sz w:val="16"/>
    </w:rPr>
  </w:style>
  <w:style w:type="paragraph" w:customStyle="1" w:styleId="Absender">
    <w:name w:val="Absender"/>
    <w:basedOn w:val="StandardWeb"/>
    <w:link w:val="AbsenderZchn"/>
    <w:uiPriority w:val="1"/>
    <w:qFormat/>
    <w:rsid w:val="00406FC2"/>
    <w:pPr>
      <w:spacing w:after="0" w:line="216" w:lineRule="exact"/>
    </w:pPr>
    <w:rPr>
      <w:rFonts w:ascii="Titillium" w:eastAsia="Times New Roman" w:hAnsi="Titillium" w:cs="Titillium"/>
      <w:b/>
      <w:sz w:val="18"/>
      <w:szCs w:val="18"/>
      <w:lang w:val="de-AT" w:eastAsia="de-DE"/>
    </w:rPr>
  </w:style>
  <w:style w:type="character" w:customStyle="1" w:styleId="AbsenderZchn">
    <w:name w:val="Absender Zchn"/>
    <w:basedOn w:val="Absatz-Standardschriftart"/>
    <w:link w:val="Absender"/>
    <w:uiPriority w:val="1"/>
    <w:rsid w:val="00270260"/>
    <w:rPr>
      <w:rFonts w:ascii="Titillium" w:eastAsia="Times New Roman" w:hAnsi="Titillium" w:cs="Titillium"/>
      <w:b/>
      <w:sz w:val="18"/>
      <w:szCs w:val="18"/>
      <w:lang w:val="de-AT" w:eastAsia="de-DE"/>
    </w:rPr>
  </w:style>
  <w:style w:type="paragraph" w:styleId="Gruformel">
    <w:name w:val="Closing"/>
    <w:basedOn w:val="Standard"/>
    <w:link w:val="GruformelZchn"/>
    <w:uiPriority w:val="99"/>
    <w:unhideWhenUsed/>
    <w:qFormat/>
    <w:rsid w:val="00406FC2"/>
    <w:pPr>
      <w:spacing w:line="240" w:lineRule="auto"/>
    </w:pPr>
    <w:rPr>
      <w:rFonts w:ascii="Titillium" w:eastAsia="Times New Roman" w:hAnsi="Titillium" w:cs="Times New Roman"/>
      <w:color w:val="auto"/>
      <w:sz w:val="20"/>
      <w:szCs w:val="24"/>
    </w:rPr>
  </w:style>
  <w:style w:type="character" w:customStyle="1" w:styleId="GruformelZchn">
    <w:name w:val="Grußformel Zchn"/>
    <w:basedOn w:val="Absatz-Standardschriftart"/>
    <w:link w:val="Gruformel"/>
    <w:uiPriority w:val="99"/>
    <w:rsid w:val="00406FC2"/>
    <w:rPr>
      <w:rFonts w:ascii="Titillium" w:eastAsia="Times New Roman" w:hAnsi="Titillium" w:cs="Times New Roman"/>
      <w:sz w:val="20"/>
      <w:szCs w:val="24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406FC2"/>
    <w:pPr>
      <w:spacing w:after="80" w:line="264" w:lineRule="auto"/>
      <w:jc w:val="both"/>
    </w:pPr>
    <w:rPr>
      <w:rFonts w:ascii="Times New Roman" w:eastAsiaTheme="minorHAnsi" w:hAnsi="Times New Roman" w:cs="Times New Roman"/>
      <w:color w:val="auto"/>
      <w:sz w:val="24"/>
      <w:szCs w:val="24"/>
      <w:lang w:val="de-DE" w:eastAsia="en-US"/>
    </w:rPr>
  </w:style>
  <w:style w:type="paragraph" w:styleId="Aufzhlungszeichen">
    <w:name w:val="List Bullet"/>
    <w:basedOn w:val="Standard"/>
    <w:uiPriority w:val="99"/>
    <w:semiHidden/>
    <w:unhideWhenUsed/>
    <w:qFormat/>
    <w:rsid w:val="006D1FE8"/>
    <w:pPr>
      <w:numPr>
        <w:numId w:val="7"/>
      </w:numPr>
      <w:spacing w:after="80" w:line="264" w:lineRule="auto"/>
      <w:ind w:left="680" w:hanging="340"/>
      <w:contextualSpacing/>
      <w:jc w:val="both"/>
    </w:pPr>
    <w:rPr>
      <w:rFonts w:ascii="Titillium" w:eastAsiaTheme="minorHAnsi" w:hAnsi="Titillium" w:cstheme="minorBidi"/>
      <w:color w:val="auto"/>
      <w:sz w:val="20"/>
      <w:lang w:val="de-DE" w:eastAsia="en-US"/>
    </w:rPr>
  </w:style>
  <w:style w:type="paragraph" w:styleId="Aufzhlungszeichen2">
    <w:name w:val="List Bullet 2"/>
    <w:basedOn w:val="Standard"/>
    <w:uiPriority w:val="99"/>
    <w:semiHidden/>
    <w:unhideWhenUsed/>
    <w:qFormat/>
    <w:rsid w:val="006D1FE8"/>
    <w:pPr>
      <w:numPr>
        <w:numId w:val="8"/>
      </w:numPr>
      <w:spacing w:after="80" w:line="264" w:lineRule="auto"/>
      <w:ind w:left="1360" w:hanging="680"/>
      <w:contextualSpacing/>
      <w:jc w:val="both"/>
    </w:pPr>
    <w:rPr>
      <w:rFonts w:ascii="Titillium" w:eastAsiaTheme="minorHAnsi" w:hAnsi="Titillium" w:cstheme="minorBidi"/>
      <w:color w:val="auto"/>
      <w:sz w:val="20"/>
      <w:lang w:val="de-DE" w:eastAsia="en-US"/>
    </w:rPr>
  </w:style>
  <w:style w:type="paragraph" w:styleId="Aufzhlungszeichen3">
    <w:name w:val="List Bullet 3"/>
    <w:basedOn w:val="Standard"/>
    <w:uiPriority w:val="99"/>
    <w:semiHidden/>
    <w:unhideWhenUsed/>
    <w:qFormat/>
    <w:rsid w:val="006D1FE8"/>
    <w:pPr>
      <w:numPr>
        <w:numId w:val="9"/>
      </w:numPr>
      <w:spacing w:after="80" w:line="264" w:lineRule="auto"/>
      <w:ind w:left="1702" w:hanging="851"/>
      <w:contextualSpacing/>
      <w:jc w:val="both"/>
    </w:pPr>
    <w:rPr>
      <w:rFonts w:ascii="Titillium" w:eastAsiaTheme="minorHAnsi" w:hAnsi="Titillium" w:cstheme="minorBidi"/>
      <w:color w:val="auto"/>
      <w:sz w:val="20"/>
      <w:lang w:val="de-DE" w:eastAsia="en-US"/>
    </w:rPr>
  </w:style>
  <w:style w:type="character" w:styleId="Hervorhebung">
    <w:name w:val="Emphasis"/>
    <w:basedOn w:val="Absatz-Standardschriftart"/>
    <w:uiPriority w:val="20"/>
    <w:qFormat/>
    <w:rsid w:val="00BF1E63"/>
    <w:rPr>
      <w:rFonts w:ascii="Titillium" w:hAnsi="Titillium"/>
      <w:b w:val="0"/>
      <w:i/>
      <w:iCs/>
      <w:sz w:val="20"/>
    </w:rPr>
  </w:style>
  <w:style w:type="character" w:styleId="IntensiverVerweis">
    <w:name w:val="Intense Reference"/>
    <w:basedOn w:val="Absatz-Standardschriftart"/>
    <w:uiPriority w:val="32"/>
    <w:qFormat/>
    <w:rsid w:val="00270260"/>
    <w:rPr>
      <w:b/>
      <w:bCs/>
      <w:caps w:val="0"/>
      <w:smallCaps/>
      <w:color w:val="808080" w:themeColor="background1" w:themeShade="80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braucherrecht.at/cms/index.php?id=49&amp;tx_ttnews%5Btt_news%5D=3931&amp;cHash=6fbe198a229c142d09e941aa729d246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C8AA-E07E-4391-BD9D-ED34C3ED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 für Arbeiter und Angestellte Niederösterreich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Glogowatz, Günther</dc:creator>
  <cp:keywords/>
  <dc:description/>
  <cp:lastModifiedBy>GW</cp:lastModifiedBy>
  <cp:revision>2</cp:revision>
  <cp:lastPrinted>2017-09-07T12:13:00Z</cp:lastPrinted>
  <dcterms:created xsi:type="dcterms:W3CDTF">2017-10-22T10:12:00Z</dcterms:created>
  <dcterms:modified xsi:type="dcterms:W3CDTF">2017-10-22T10:12:00Z</dcterms:modified>
</cp:coreProperties>
</file>